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88" w:rsidRPr="00024C88" w:rsidRDefault="00024C88" w:rsidP="00024C88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4C88">
        <w:rPr>
          <w:rFonts w:ascii="Times New Roman" w:hAnsi="Times New Roman" w:cs="Times New Roman"/>
          <w:sz w:val="24"/>
          <w:szCs w:val="24"/>
        </w:rPr>
        <w:t>Особенности, характерные черты Богородичного письма, отличие от Византийского письма</w:t>
      </w:r>
    </w:p>
    <w:p w:rsidR="00024C88" w:rsidRPr="00024C88" w:rsidRDefault="00024C88" w:rsidP="00024C88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В Константинополе, столице Византии, существовал храм под названием </w:t>
      </w:r>
      <w:proofErr w:type="spellStart"/>
      <w:r w:rsidRPr="00024C88">
        <w:rPr>
          <w:rFonts w:ascii="Times New Roman" w:hAnsi="Times New Roman" w:cs="Times New Roman"/>
          <w:sz w:val="24"/>
          <w:szCs w:val="24"/>
          <w:u w:val="single"/>
        </w:rPr>
        <w:t>Амолинта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«Благая». Предполагают, что из этого храма происходит икона, представляющая Богоматерь  с Младенцем Иисусом на левой руке.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В самых ранних изображениях голову Девы Марии покрывает светлый </w:t>
      </w:r>
      <w:r w:rsidRPr="00024C88">
        <w:rPr>
          <w:rFonts w:ascii="Times New Roman" w:hAnsi="Times New Roman" w:cs="Times New Roman"/>
          <w:sz w:val="24"/>
          <w:szCs w:val="24"/>
          <w:u w:val="single"/>
        </w:rPr>
        <w:t>плат</w:t>
      </w:r>
      <w:r w:rsidRPr="00024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мафорий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(«наплечник»), который носили женщины в Византии. Он надевался поверх туники, покрывая руки и голову.  Из-под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мафория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виден </w:t>
      </w:r>
      <w:r w:rsidRPr="00024C88">
        <w:rPr>
          <w:rFonts w:ascii="Times New Roman" w:hAnsi="Times New Roman" w:cs="Times New Roman"/>
          <w:sz w:val="24"/>
          <w:szCs w:val="24"/>
          <w:u w:val="single"/>
        </w:rPr>
        <w:t>повой</w:t>
      </w:r>
      <w:r w:rsidRPr="00024C88">
        <w:rPr>
          <w:rFonts w:ascii="Times New Roman" w:hAnsi="Times New Roman" w:cs="Times New Roman"/>
          <w:sz w:val="24"/>
          <w:szCs w:val="24"/>
        </w:rPr>
        <w:t xml:space="preserve"> – головная повязка. В западной иконографии предписывалось изображать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мафорий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</w:t>
      </w:r>
      <w:r w:rsidRPr="00024C88">
        <w:rPr>
          <w:rFonts w:ascii="Times New Roman" w:hAnsi="Times New Roman" w:cs="Times New Roman"/>
          <w:sz w:val="24"/>
          <w:szCs w:val="24"/>
          <w:u w:val="single"/>
        </w:rPr>
        <w:t xml:space="preserve">синего </w:t>
      </w:r>
      <w:r w:rsidRPr="00024C88">
        <w:rPr>
          <w:rFonts w:ascii="Times New Roman" w:hAnsi="Times New Roman" w:cs="Times New Roman"/>
          <w:sz w:val="24"/>
          <w:szCs w:val="24"/>
        </w:rPr>
        <w:t xml:space="preserve">или </w:t>
      </w:r>
      <w:r w:rsidRPr="00024C88">
        <w:rPr>
          <w:rFonts w:ascii="Times New Roman" w:hAnsi="Times New Roman" w:cs="Times New Roman"/>
          <w:sz w:val="24"/>
          <w:szCs w:val="24"/>
          <w:u w:val="single"/>
        </w:rPr>
        <w:t xml:space="preserve">небесно - </w:t>
      </w:r>
      <w:proofErr w:type="spellStart"/>
      <w:r w:rsidRPr="00024C88">
        <w:rPr>
          <w:rFonts w:ascii="Times New Roman" w:hAnsi="Times New Roman" w:cs="Times New Roman"/>
          <w:sz w:val="24"/>
          <w:szCs w:val="24"/>
          <w:u w:val="single"/>
        </w:rPr>
        <w:t>голубого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цвета, и только в сцене Благовещенья – красным, поскольку красный цвет символизировал нисхождение Святого Духа.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В восточной православной иконографии, напротив,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мафорий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изображали </w:t>
      </w:r>
      <w:r w:rsidRPr="00024C88">
        <w:rPr>
          <w:rFonts w:ascii="Times New Roman" w:hAnsi="Times New Roman" w:cs="Times New Roman"/>
          <w:sz w:val="24"/>
          <w:szCs w:val="24"/>
          <w:u w:val="single"/>
        </w:rPr>
        <w:t xml:space="preserve">темно- красным, вишневым цветом, </w:t>
      </w:r>
      <w:proofErr w:type="spellStart"/>
      <w:r w:rsidRPr="00024C88">
        <w:rPr>
          <w:rFonts w:ascii="Times New Roman" w:hAnsi="Times New Roman" w:cs="Times New Roman"/>
          <w:sz w:val="24"/>
          <w:szCs w:val="24"/>
          <w:u w:val="single"/>
        </w:rPr>
        <w:t>багором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, а тунику – оливково-зеленым. </w:t>
      </w:r>
      <w:r w:rsidRPr="00024C88">
        <w:rPr>
          <w:rFonts w:ascii="Times New Roman" w:hAnsi="Times New Roman" w:cs="Times New Roman"/>
          <w:sz w:val="24"/>
          <w:szCs w:val="24"/>
          <w:u w:val="single"/>
        </w:rPr>
        <w:t>Алая кайма</w:t>
      </w:r>
      <w:r w:rsidRPr="00024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мафория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с тремя  </w:t>
      </w:r>
      <w:r w:rsidRPr="00024C88">
        <w:rPr>
          <w:rFonts w:ascii="Times New Roman" w:hAnsi="Times New Roman" w:cs="Times New Roman"/>
          <w:sz w:val="24"/>
          <w:szCs w:val="24"/>
          <w:u w:val="single"/>
        </w:rPr>
        <w:t>золотыми</w:t>
      </w:r>
      <w:r w:rsidRPr="00024C88">
        <w:rPr>
          <w:rFonts w:ascii="Times New Roman" w:hAnsi="Times New Roman" w:cs="Times New Roman"/>
          <w:sz w:val="24"/>
          <w:szCs w:val="24"/>
        </w:rPr>
        <w:t xml:space="preserve"> полосами символизирует Святую Троицу. Три золотые </w:t>
      </w:r>
      <w:r w:rsidRPr="00024C88">
        <w:rPr>
          <w:rFonts w:ascii="Times New Roman" w:hAnsi="Times New Roman" w:cs="Times New Roman"/>
          <w:sz w:val="24"/>
          <w:szCs w:val="24"/>
          <w:u w:val="single"/>
        </w:rPr>
        <w:t>звезды</w:t>
      </w:r>
      <w:r w:rsidRPr="00024C88">
        <w:rPr>
          <w:rFonts w:ascii="Times New Roman" w:hAnsi="Times New Roman" w:cs="Times New Roman"/>
          <w:sz w:val="24"/>
          <w:szCs w:val="24"/>
        </w:rPr>
        <w:t xml:space="preserve"> (на лбу и плечах) изображаются в знак того, что Мария «сохранила девство до рождества, в рождестве и </w:t>
      </w:r>
      <w:proofErr w:type="gramStart"/>
      <w:r w:rsidRPr="00024C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4C88">
        <w:rPr>
          <w:rFonts w:ascii="Times New Roman" w:hAnsi="Times New Roman" w:cs="Times New Roman"/>
          <w:sz w:val="24"/>
          <w:szCs w:val="24"/>
        </w:rPr>
        <w:t xml:space="preserve"> рождестве»…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Одигитрии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близок иконографический тип Богоматерь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Елеусы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(«Милующей»), также выработанный в византийском искусстве, с изображением   Младенца,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ласково прижавшегося к Ней щекой. В древнерусской иконописи такая композиция получила название Умиления. Богоматерь, кормящая Младенца грудью - Богоматерь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Галактотрофуса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Млекопитательница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). В древнерусском искусстве сложился редкий вариант  иконографического типа Богоматери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Млекопитательница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, включающий надпись «Блаженно чрево, носящее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». Он называется «Блаженное чрево». Близкий к этому типу иконографический извод именуется «Слово плоть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бысть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»: поясное изображение Богоматери с Младенцем Иисусом, показанным обнаженным внутри Ее.  Другое название –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Албазинская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. </w:t>
      </w:r>
      <w:r w:rsidRPr="00024C88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В </w:t>
      </w:r>
      <w:r w:rsidRPr="00024C8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24C88">
        <w:rPr>
          <w:rFonts w:ascii="Times New Roman" w:hAnsi="Times New Roman" w:cs="Times New Roman"/>
          <w:sz w:val="24"/>
          <w:szCs w:val="24"/>
        </w:rPr>
        <w:t xml:space="preserve">- первой половине </w:t>
      </w:r>
      <w:r w:rsidRPr="00024C8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24C88">
        <w:rPr>
          <w:rFonts w:ascii="Times New Roman" w:hAnsi="Times New Roman" w:cs="Times New Roman"/>
          <w:sz w:val="24"/>
          <w:szCs w:val="24"/>
        </w:rPr>
        <w:t xml:space="preserve"> века в храмах Руси преобладали иконы Византийского письма. В 1135 году князь Андрей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привез во Владимир чудесную икону, написанную по легенде, самим евангелистом Лукой с натуры на доске от стола, за которым Христос трапезничал со своей матерью. Это была икона пресвятой Богородицы, впоследствии получившей имя Владимирской. Андрей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повелел богато </w:t>
      </w:r>
      <w:r w:rsidRPr="00024C88">
        <w:rPr>
          <w:rFonts w:ascii="Times New Roman" w:hAnsi="Times New Roman" w:cs="Times New Roman"/>
          <w:sz w:val="24"/>
          <w:szCs w:val="24"/>
        </w:rPr>
        <w:lastRenderedPageBreak/>
        <w:t>украсить икону жемчугом, золотом и серебром. В честь этой иконы возведен Успенский собор во Владимире.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Образ Богородицы глубоко драматичен, хотя икона написана в манере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Елеуса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(«Умиление»). Нигде в живописи так не выражена мировая скорбь, столь же великая и извечная, как и радость бытия. Радость эта соседствует здесь со скорбью, выявляясь в сладостном умилении, умиротворяющей красоте живописи, достигнутой тончайшей красочной лепкой. Образ Богородицы взывает к состраданию и вере в вознесении Сына, который будет принесен в жертву за грехи людей. 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Созерцательный, внешне не яркий, но удивительно аристократичный и утонченный образ Богородицы оказался созвучен миру русской души настолько, что ему надолго было суждено определить канон древнерусской живописи. 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4C88">
        <w:rPr>
          <w:rFonts w:ascii="Times New Roman" w:hAnsi="Times New Roman" w:cs="Times New Roman"/>
          <w:sz w:val="24"/>
          <w:szCs w:val="24"/>
        </w:rPr>
        <w:t>Икона Богородицы Владимирской служила своего рода ступенью, которая позволяла посредством созерцания совершенной красоты постигнуть сущность и смысл Божественного космоса. Одухотворенный образ материнства, страдания и заступничества вдохновлял иконописцев многих поколений. В литературе Древней Руси появляется Богородичная тема. В 1163 –1164 году создается «Сказание и чудесах иконы Пресвятой Богородицы Владимирской».</w:t>
      </w:r>
      <w:r w:rsidRPr="00024C88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024C88" w:rsidRPr="00024C88" w:rsidRDefault="00024C88" w:rsidP="00024C88">
      <w:pPr>
        <w:pStyle w:val="a3"/>
        <w:rPr>
          <w:sz w:val="24"/>
        </w:rPr>
      </w:pPr>
      <w:r w:rsidRPr="00024C88">
        <w:rPr>
          <w:sz w:val="24"/>
        </w:rPr>
        <w:t>Для молодых христианских народов художественная система Византии была самой совершенной. Она воплощала не только некий нравственный идеал, но и строго разработанную эстетическую систему. В ней отражались средневековое миропонимание, и мироощущение, соединились небесная и земная иерархии…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4C88">
        <w:rPr>
          <w:rFonts w:ascii="Times New Roman" w:hAnsi="Times New Roman" w:cs="Times New Roman"/>
          <w:sz w:val="24"/>
          <w:szCs w:val="24"/>
        </w:rPr>
        <w:t>Новый образ мира обретал гармонию и завершенность с помощью художественного воплощения иерархии, как основы мироустройства. Этот принцип неукоснительно соблюдался при строительстве храмов и дополнялся с помощью мозаики и фресок - монументальной живописи</w:t>
      </w:r>
      <w:proofErr w:type="gramStart"/>
      <w:r w:rsidRPr="00024C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4C88">
        <w:rPr>
          <w:rFonts w:ascii="Times New Roman" w:hAnsi="Times New Roman" w:cs="Times New Roman"/>
          <w:sz w:val="24"/>
          <w:szCs w:val="24"/>
        </w:rPr>
        <w:t xml:space="preserve"> пришедшей в Киев из Византии. Наиболее полно каноны Византийской художественной системы (как ее поняли мастера) нашли свое воплощение в Киевской Софии. Этот храм стал первой демонстрацией того, что «усвоила Русь из византийского наследства» и что привнесла в него, опираясь на собственный опыт. Архитектура и живопись Софии выразили во всей полноте силу и духовное единство Киевской Руси. </w:t>
      </w:r>
      <w:r w:rsidRPr="00024C88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В конце апсиды Собора изображение Богородицы, представляющее собой типично византийский тип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Оранты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(т. е. Молящейся). Богоматерь стоит с молитвенно воздетыми руками. Жители Киева сразу признали ее своей защитницей и покровительницей. </w:t>
      </w:r>
      <w:r w:rsidRPr="00024C88">
        <w:rPr>
          <w:rFonts w:ascii="Times New Roman" w:hAnsi="Times New Roman" w:cs="Times New Roman"/>
          <w:sz w:val="24"/>
          <w:szCs w:val="24"/>
        </w:rPr>
        <w:lastRenderedPageBreak/>
        <w:t xml:space="preserve">Богородица получила наименование «Матерь городов русских». В народе даже бытовала  легенда, что до тех пор, пока  стоит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, будет стоять и Киев. По-другому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называлась нерушимой стеной. Возможно, русские люди так близко приняли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Оранту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с ее оберегающим жестом, что она напоминала им древнюю языческую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Берегиню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. Таким образом, Богородица гармонично слилась с образом народной мифологии и на все времена так и осталась любым образом иконописцев Руси. Однако и художественное значение этого шедевра древнего искусства чрезвычайно велико. Богородица кажется излучающей силу и тепло. Ее фигура необычайно жизненна. Богоматерь словно встречает каждого, входящего в храм, и открыто смотрит прямо в глаза. Атмосфера Собора настолько сумрачна, что и в полумраке нимб над головой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Оранты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кажется излучающим мягкое, притягивающее взгляд сияние. </w:t>
      </w:r>
      <w:r w:rsidRPr="00024C88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024C88" w:rsidRPr="00024C88" w:rsidRDefault="00024C88" w:rsidP="00024C8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Писались иконы на липовых досках. Сверху мастер покрывал доску левкасом – тонким слоем гипса. Уже на левкас начинали наносить конуры рисунка. Ранние иконы напоминали монументальные стенные росписи. Фигуры святых представлены на них в полный рост.  Именно так выглядит «Богоматерь Великая Панагия», выполненная в  </w:t>
      </w:r>
      <w:r w:rsidRPr="00024C8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24C88">
        <w:rPr>
          <w:rFonts w:ascii="Times New Roman" w:hAnsi="Times New Roman" w:cs="Times New Roman"/>
          <w:sz w:val="24"/>
          <w:szCs w:val="24"/>
        </w:rPr>
        <w:t xml:space="preserve"> столетии. Она написана на золотистом фоне и очень напоминает </w:t>
      </w:r>
      <w:proofErr w:type="spellStart"/>
      <w:r w:rsidRPr="00024C88">
        <w:rPr>
          <w:rFonts w:ascii="Times New Roman" w:hAnsi="Times New Roman" w:cs="Times New Roman"/>
          <w:sz w:val="24"/>
          <w:szCs w:val="24"/>
        </w:rPr>
        <w:t>Оранту</w:t>
      </w:r>
      <w:proofErr w:type="spellEnd"/>
      <w:r w:rsidRPr="00024C88">
        <w:rPr>
          <w:rFonts w:ascii="Times New Roman" w:hAnsi="Times New Roman" w:cs="Times New Roman"/>
          <w:sz w:val="24"/>
          <w:szCs w:val="24"/>
        </w:rPr>
        <w:t xml:space="preserve"> в Киевской Софии, только ее фигура и лик гораздо тоньше.</w:t>
      </w:r>
      <w:r w:rsidRPr="00024C88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024C88" w:rsidRPr="00024C88" w:rsidRDefault="00024C88" w:rsidP="00024C88">
      <w:pPr>
        <w:pStyle w:val="a3"/>
        <w:rPr>
          <w:sz w:val="24"/>
        </w:rPr>
      </w:pPr>
      <w:r w:rsidRPr="00024C88">
        <w:rPr>
          <w:sz w:val="24"/>
        </w:rPr>
        <w:t xml:space="preserve">В результате общения с искусством Византии и романского Запада начинает формироваться своеобразный язык новгородской живописи. Менее связанные с каноном церковного искусства, чем мастера Византии, они свободнее воспринимали античные формы. Их сюжеты отличаются искренней непосредственностью, пристальным вниманием к деталям и в то же время ясностью и обобщенностью образов. Росписи храма Спаса </w:t>
      </w:r>
      <w:proofErr w:type="spellStart"/>
      <w:r w:rsidRPr="00024C88">
        <w:rPr>
          <w:sz w:val="24"/>
        </w:rPr>
        <w:t>Нередицы</w:t>
      </w:r>
      <w:proofErr w:type="spellEnd"/>
      <w:r w:rsidRPr="00024C88">
        <w:rPr>
          <w:sz w:val="24"/>
        </w:rPr>
        <w:t xml:space="preserve"> слагаются в единую стройную и строго иерархичную систему, выражающую средневековое представление о Вселенной. В суровых </w:t>
      </w:r>
      <w:proofErr w:type="spellStart"/>
      <w:r w:rsidRPr="00024C88">
        <w:rPr>
          <w:sz w:val="24"/>
        </w:rPr>
        <w:t>аскетичных</w:t>
      </w:r>
      <w:proofErr w:type="spellEnd"/>
      <w:r w:rsidRPr="00024C88">
        <w:rPr>
          <w:sz w:val="24"/>
        </w:rPr>
        <w:t xml:space="preserve"> ликах святых обобщены христианские добродетели, но </w:t>
      </w:r>
      <w:proofErr w:type="gramStart"/>
      <w:r w:rsidRPr="00024C88">
        <w:rPr>
          <w:sz w:val="24"/>
        </w:rPr>
        <w:t>в</w:t>
      </w:r>
      <w:proofErr w:type="gramEnd"/>
      <w:r w:rsidRPr="00024C88">
        <w:rPr>
          <w:sz w:val="24"/>
        </w:rPr>
        <w:t xml:space="preserve"> то же время в этих ликах можно разглядеть черты, присущие людям Новгорода, а в сюжетах фресок – темы реальной новгородской жизни… </w:t>
      </w:r>
    </w:p>
    <w:p w:rsidR="0012775E" w:rsidRPr="00024C88" w:rsidRDefault="00024C88" w:rsidP="00024C88">
      <w:pPr>
        <w:rPr>
          <w:rFonts w:ascii="Times New Roman" w:hAnsi="Times New Roman" w:cs="Times New Roman"/>
          <w:sz w:val="24"/>
          <w:szCs w:val="24"/>
        </w:rPr>
      </w:pPr>
      <w:r w:rsidRPr="00024C88">
        <w:rPr>
          <w:rFonts w:ascii="Times New Roman" w:hAnsi="Times New Roman" w:cs="Times New Roman"/>
          <w:sz w:val="24"/>
          <w:szCs w:val="24"/>
        </w:rPr>
        <w:t xml:space="preserve">Свое развитие в Новгороде получает Богородичная тематика, ее образы просты, но </w:t>
      </w:r>
      <w:proofErr w:type="gramStart"/>
      <w:r w:rsidRPr="00024C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C88">
        <w:rPr>
          <w:rFonts w:ascii="Times New Roman" w:hAnsi="Times New Roman" w:cs="Times New Roman"/>
          <w:sz w:val="24"/>
          <w:szCs w:val="24"/>
        </w:rPr>
        <w:t xml:space="preserve"> то же время изящны, благородны</w:t>
      </w:r>
    </w:p>
    <w:sectPr w:rsidR="0012775E" w:rsidRPr="0002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24C88"/>
    <w:rsid w:val="00024C88"/>
    <w:rsid w:val="0012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24C8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24C8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2017-01-15T06:24:00Z</dcterms:created>
  <dcterms:modified xsi:type="dcterms:W3CDTF">2017-01-15T06:25:00Z</dcterms:modified>
</cp:coreProperties>
</file>