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972" w14:textId="6E4867CB" w:rsidR="004664C5" w:rsidRDefault="004664C5" w:rsidP="004664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t>«Десять заповедей для родителей»</w:t>
      </w:r>
    </w:p>
    <w:p w14:paraId="6AC2D440" w14:textId="0ECA9054" w:rsidR="004664C5" w:rsidRDefault="004664C5" w:rsidP="004664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t>Я́нуш Ко́рчак — выдающийся польский педагог, писатель, врач и общественный деятель.</w:t>
      </w:r>
    </w:p>
    <w:p w14:paraId="0C0F998C" w14:textId="200F8798" w:rsidR="004664C5" w:rsidRPr="004664C5" w:rsidRDefault="004664C5" w:rsidP="004664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  <w:r w:rsidRPr="004664C5">
        <w:drawing>
          <wp:inline distT="0" distB="0" distL="0" distR="0" wp14:anchorId="0ED1A53E" wp14:editId="1BBCF8E4">
            <wp:extent cx="244792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9761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14:paraId="48F01F6E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14:paraId="3EF2ABD5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14:paraId="7EB6E14B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14:paraId="48EDEF0F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унижай!</w:t>
      </w:r>
    </w:p>
    <w:p w14:paraId="6AF8F32E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14:paraId="6B9618A8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14:paraId="783CC310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14:paraId="4E143B84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14:paraId="793C16C9" w14:textId="77777777" w:rsidR="004664C5" w:rsidRPr="004664C5" w:rsidRDefault="004664C5" w:rsidP="004664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14:paraId="2889499A" w14:textId="11430313" w:rsidR="00D86FDB" w:rsidRDefault="004664C5" w:rsidP="004664C5">
      <w:pPr>
        <w:ind w:left="-851" w:hanging="11"/>
      </w:pPr>
      <w:r w:rsidRPr="004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8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01E22"/>
    <w:multiLevelType w:val="multilevel"/>
    <w:tmpl w:val="571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B"/>
    <w:rsid w:val="004664C5"/>
    <w:rsid w:val="00D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AF84"/>
  <w15:chartTrackingRefBased/>
  <w15:docId w15:val="{8CAF7CD3-C6FB-462E-956E-348634D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2020-05-26T08:32:00Z</dcterms:created>
  <dcterms:modified xsi:type="dcterms:W3CDTF">2020-05-26T08:35:00Z</dcterms:modified>
</cp:coreProperties>
</file>